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B293"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bookmarkStart w:id="0" w:name="_GoBack"/>
      <w:r w:rsidRPr="00D71480">
        <w:rPr>
          <w:rFonts w:ascii="Calibri" w:eastAsia="Times New Roman" w:hAnsi="Calibri" w:cs="Calibri"/>
          <w:b/>
          <w:bCs/>
          <w:color w:val="1C283D"/>
          <w:lang w:eastAsia="tr-TR"/>
        </w:rPr>
        <w:t>KAMU GÖREVLİLERİ ETİK DAVRANIŞ İLKELERİ İLE BAŞVURU USUL VE ESASLARI HAKKINDA YÖNETMELİK</w:t>
      </w:r>
    </w:p>
    <w:bookmarkEnd w:id="0"/>
    <w:p w14:paraId="70FDA16B"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 </w:t>
      </w:r>
    </w:p>
    <w:p w14:paraId="4D2674EA"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BİRİNCİ BÖLÜM</w:t>
      </w:r>
    </w:p>
    <w:p w14:paraId="57601657"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Amaç, Kapsam, Dayanak ve Tanımlar</w:t>
      </w:r>
    </w:p>
    <w:p w14:paraId="1C45DF9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Amaç</w:t>
      </w:r>
    </w:p>
    <w:p w14:paraId="3F9EC75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w:t>
      </w:r>
      <w:r w:rsidRPr="00D71480">
        <w:rPr>
          <w:rFonts w:ascii="Calibri" w:eastAsia="Times New Roman" w:hAnsi="Calibri" w:cs="Calibri"/>
          <w:color w:val="1C283D"/>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14:paraId="4951621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Kapsam</w:t>
      </w:r>
    </w:p>
    <w:p w14:paraId="522DDDC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w:t>
      </w:r>
      <w:r w:rsidRPr="00D71480">
        <w:rPr>
          <w:rFonts w:ascii="Calibri" w:eastAsia="Times New Roman" w:hAnsi="Calibri" w:cs="Calibri"/>
          <w:color w:val="1C283D"/>
          <w:lang w:eastAsia="tr-TR"/>
        </w:rPr>
        <w:t> — Bu Yönetmelik;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14:paraId="44A1328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Cumhurbaşkanı, Türkiye Büyük Millet Meclisi üyeleri, Bakanlar Kurulu üyeleri, Türk Silahlı Kuvvetleri, yargı mensupları ve üniversiteler hakkında bu Yönetmelik hükümleri uygulanmaz.</w:t>
      </w:r>
    </w:p>
    <w:p w14:paraId="771CDAE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Hukuki dayanak</w:t>
      </w:r>
    </w:p>
    <w:p w14:paraId="2905E88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w:t>
      </w:r>
      <w:r w:rsidRPr="00D71480">
        <w:rPr>
          <w:rFonts w:ascii="Calibri" w:eastAsia="Times New Roman" w:hAnsi="Calibri" w:cs="Calibri"/>
          <w:color w:val="1C283D"/>
          <w:lang w:eastAsia="tr-TR"/>
        </w:rPr>
        <w:t xml:space="preserve"> — Bu Yönetmelik, 25/5/2004 tarihli ve 5176 sayılı Kamu Görevlileri Etik Kurulu Kurulması ve Bazı Kanunlarda Değişiklik Yapılması Hakkında Kanunun 3 ve </w:t>
      </w:r>
      <w:proofErr w:type="gramStart"/>
      <w:r w:rsidRPr="00D71480">
        <w:rPr>
          <w:rFonts w:ascii="Calibri" w:eastAsia="Times New Roman" w:hAnsi="Calibri" w:cs="Calibri"/>
          <w:color w:val="1C283D"/>
          <w:lang w:eastAsia="tr-TR"/>
        </w:rPr>
        <w:t xml:space="preserve">7 </w:t>
      </w:r>
      <w:proofErr w:type="spellStart"/>
      <w:r w:rsidRPr="00D71480">
        <w:rPr>
          <w:rFonts w:ascii="Calibri" w:eastAsia="Times New Roman" w:hAnsi="Calibri" w:cs="Calibri"/>
          <w:color w:val="1C283D"/>
          <w:lang w:eastAsia="tr-TR"/>
        </w:rPr>
        <w:t>nci</w:t>
      </w:r>
      <w:proofErr w:type="spellEnd"/>
      <w:proofErr w:type="gramEnd"/>
      <w:r w:rsidRPr="00D71480">
        <w:rPr>
          <w:rFonts w:ascii="Calibri" w:eastAsia="Times New Roman" w:hAnsi="Calibri" w:cs="Calibri"/>
          <w:color w:val="1C283D"/>
          <w:lang w:eastAsia="tr-TR"/>
        </w:rPr>
        <w:t xml:space="preserve"> maddelerine dayanılarak hazırlanmıştır.</w:t>
      </w:r>
    </w:p>
    <w:p w14:paraId="62B5F6A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Tanımlar</w:t>
      </w:r>
    </w:p>
    <w:p w14:paraId="79C54C2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4</w:t>
      </w:r>
      <w:r w:rsidRPr="00D71480">
        <w:rPr>
          <w:rFonts w:ascii="Calibri" w:eastAsia="Times New Roman" w:hAnsi="Calibri" w:cs="Calibri"/>
          <w:color w:val="1C283D"/>
          <w:lang w:eastAsia="tr-TR"/>
        </w:rPr>
        <w:t> — Bu Yönetmelikte geçen;</w:t>
      </w:r>
    </w:p>
    <w:p w14:paraId="2108217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 Kanun: 25/5/2004 tarihli ve 5176 sayılı Kamu Görevlileri Etik Kurulu Kurulması ve Bazı Kanunlarda Değişiklik Yapılması Hakkında Kanunu,</w:t>
      </w:r>
    </w:p>
    <w:p w14:paraId="4FF8478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b) Kurum ve kuruluş: </w:t>
      </w:r>
      <w:proofErr w:type="gramStart"/>
      <w:r w:rsidRPr="00D71480">
        <w:rPr>
          <w:rFonts w:ascii="Calibri" w:eastAsia="Times New Roman" w:hAnsi="Calibri" w:cs="Calibri"/>
          <w:color w:val="1C283D"/>
          <w:lang w:eastAsia="tr-TR"/>
        </w:rPr>
        <w:t xml:space="preserve">2 </w:t>
      </w:r>
      <w:proofErr w:type="spellStart"/>
      <w:r w:rsidRPr="00D71480">
        <w:rPr>
          <w:rFonts w:ascii="Calibri" w:eastAsia="Times New Roman" w:hAnsi="Calibri" w:cs="Calibri"/>
          <w:color w:val="1C283D"/>
          <w:lang w:eastAsia="tr-TR"/>
        </w:rPr>
        <w:t>nci</w:t>
      </w:r>
      <w:proofErr w:type="spellEnd"/>
      <w:proofErr w:type="gramEnd"/>
      <w:r w:rsidRPr="00D71480">
        <w:rPr>
          <w:rFonts w:ascii="Calibri" w:eastAsia="Times New Roman" w:hAnsi="Calibri" w:cs="Calibri"/>
          <w:color w:val="1C283D"/>
          <w:lang w:eastAsia="tr-TR"/>
        </w:rPr>
        <w:t xml:space="preserve"> maddede geçen ve kapsama dahil kamu kurum ve kuruluşlarını,</w:t>
      </w:r>
    </w:p>
    <w:p w14:paraId="02DC6DC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c) Kamu görevlileri: </w:t>
      </w:r>
      <w:proofErr w:type="gramStart"/>
      <w:r w:rsidRPr="00D71480">
        <w:rPr>
          <w:rFonts w:ascii="Calibri" w:eastAsia="Times New Roman" w:hAnsi="Calibri" w:cs="Calibri"/>
          <w:color w:val="1C283D"/>
          <w:lang w:eastAsia="tr-TR"/>
        </w:rPr>
        <w:t xml:space="preserve">2 </w:t>
      </w:r>
      <w:proofErr w:type="spellStart"/>
      <w:r w:rsidRPr="00D71480">
        <w:rPr>
          <w:rFonts w:ascii="Calibri" w:eastAsia="Times New Roman" w:hAnsi="Calibri" w:cs="Calibri"/>
          <w:color w:val="1C283D"/>
          <w:lang w:eastAsia="tr-TR"/>
        </w:rPr>
        <w:t>nci</w:t>
      </w:r>
      <w:proofErr w:type="spellEnd"/>
      <w:proofErr w:type="gramEnd"/>
      <w:r w:rsidRPr="00D71480">
        <w:rPr>
          <w:rFonts w:ascii="Calibri" w:eastAsia="Times New Roman" w:hAnsi="Calibri" w:cs="Calibri"/>
          <w:color w:val="1C283D"/>
          <w:lang w:eastAsia="tr-TR"/>
        </w:rPr>
        <w:t xml:space="preserve"> maddede geçen ve kapsama dahil kamu kurum ve kuruluşlarında görevli tüm personeli,</w:t>
      </w:r>
    </w:p>
    <w:p w14:paraId="5D6BD7B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d) Kurul: Kamu Görevlileri Etik Kurulunu,</w:t>
      </w:r>
    </w:p>
    <w:p w14:paraId="0D4037D8"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e) Etik davranış ilkeleri: Kamu görevlilerinin uyması gereken etik davranış ilkelerini,</w:t>
      </w:r>
    </w:p>
    <w:p w14:paraId="73AB1D3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f) Başvuru sahibi: Kanun kapsamında başvuru hakkını kullanarak Kurula veya yetkili disiplin kurullarına başvuran gerçek kişileri,</w:t>
      </w:r>
    </w:p>
    <w:p w14:paraId="068C358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g) Bilgi: Kurum ve kuruluşların kayıtlarında yer alan 5176 sayılı Kanun kapsamında yapılacak inceleme ve araştırmalara ilişkin her türlü veriyi,</w:t>
      </w:r>
    </w:p>
    <w:p w14:paraId="4BEE233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h) 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 taşıyıcılarını,</w:t>
      </w:r>
    </w:p>
    <w:p w14:paraId="09CA683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proofErr w:type="gramStart"/>
      <w:r w:rsidRPr="00D71480">
        <w:rPr>
          <w:rFonts w:ascii="Calibri" w:eastAsia="Times New Roman" w:hAnsi="Calibri" w:cs="Calibri"/>
          <w:color w:val="1C283D"/>
          <w:lang w:eastAsia="tr-TR"/>
        </w:rPr>
        <w:t>ifade</w:t>
      </w:r>
      <w:proofErr w:type="gramEnd"/>
      <w:r w:rsidRPr="00D71480">
        <w:rPr>
          <w:rFonts w:ascii="Calibri" w:eastAsia="Times New Roman" w:hAnsi="Calibri" w:cs="Calibri"/>
          <w:color w:val="1C283D"/>
          <w:lang w:eastAsia="tr-TR"/>
        </w:rPr>
        <w:t xml:space="preserve"> eder.</w:t>
      </w:r>
    </w:p>
    <w:p w14:paraId="350C373B" w14:textId="77777777" w:rsidR="00D71480" w:rsidRPr="00D71480" w:rsidRDefault="00D71480" w:rsidP="00D71480">
      <w:pPr>
        <w:shd w:val="clear" w:color="auto" w:fill="FFFFFF"/>
        <w:spacing w:after="0" w:line="240" w:lineRule="auto"/>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w:t>
      </w:r>
    </w:p>
    <w:p w14:paraId="30AFAFF2"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İKİNCİ BÖLÜM</w:t>
      </w:r>
    </w:p>
    <w:p w14:paraId="5EFDA4C3"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Etik Davranış İlkeleri</w:t>
      </w:r>
    </w:p>
    <w:p w14:paraId="43A6C27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Görevin yerine getirilmesinde kamu hizmeti bilinci</w:t>
      </w:r>
    </w:p>
    <w:p w14:paraId="6F7FA2E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5</w:t>
      </w:r>
      <w:r w:rsidRPr="00D71480">
        <w:rPr>
          <w:rFonts w:ascii="Calibri" w:eastAsia="Times New Roman" w:hAnsi="Calibri" w:cs="Calibri"/>
          <w:color w:val="1C283D"/>
          <w:lang w:eastAsia="tr-TR"/>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D71480">
        <w:rPr>
          <w:rFonts w:ascii="Calibri" w:eastAsia="Times New Roman" w:hAnsi="Calibri" w:cs="Calibri"/>
          <w:color w:val="1C283D"/>
          <w:lang w:eastAsia="tr-TR"/>
        </w:rPr>
        <w:t>yerindenliği</w:t>
      </w:r>
      <w:proofErr w:type="spellEnd"/>
      <w:r w:rsidRPr="00D71480">
        <w:rPr>
          <w:rFonts w:ascii="Calibri" w:eastAsia="Times New Roman" w:hAnsi="Calibri" w:cs="Calibri"/>
          <w:color w:val="1C283D"/>
          <w:lang w:eastAsia="tr-TR"/>
        </w:rPr>
        <w:t xml:space="preserve"> ve beyana güveni esas alırlar.</w:t>
      </w:r>
    </w:p>
    <w:p w14:paraId="0E9956E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Halka hizmet bilinci</w:t>
      </w:r>
    </w:p>
    <w:p w14:paraId="2BA8A83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lastRenderedPageBreak/>
        <w:t>Madde 6</w:t>
      </w:r>
      <w:r w:rsidRPr="00D71480">
        <w:rPr>
          <w:rFonts w:ascii="Calibri" w:eastAsia="Times New Roman" w:hAnsi="Calibri" w:cs="Calibri"/>
          <w:color w:val="1C283D"/>
          <w:lang w:eastAsia="tr-TR"/>
        </w:rPr>
        <w:t xml:space="preserve"> — Kamu görevlileri, kamu hizmetlerinin yerine getirilmesinde; halkın günlük yaşamını kolaylaştırmayı, ihtiyaçlarını en etkin, hızlı ve </w:t>
      </w:r>
      <w:proofErr w:type="gramStart"/>
      <w:r w:rsidRPr="00D71480">
        <w:rPr>
          <w:rFonts w:ascii="Calibri" w:eastAsia="Times New Roman" w:hAnsi="Calibri" w:cs="Calibri"/>
          <w:color w:val="1C283D"/>
          <w:lang w:eastAsia="tr-TR"/>
        </w:rPr>
        <w:t>verimli  biçimde</w:t>
      </w:r>
      <w:proofErr w:type="gramEnd"/>
      <w:r w:rsidRPr="00D71480">
        <w:rPr>
          <w:rFonts w:ascii="Calibri" w:eastAsia="Times New Roman" w:hAnsi="Calibri" w:cs="Calibri"/>
          <w:color w:val="1C283D"/>
          <w:lang w:eastAsia="tr-TR"/>
        </w:rPr>
        <w:t xml:space="preserve"> karşılamayı, hizmet kalitesini yükseltmeyi, halkın memnuniyetini artırmayı, hizmetten yararlananların ihtiyacına ve hizmetlerin sonucuna odaklı olmayı hedeflerler.</w:t>
      </w:r>
    </w:p>
    <w:p w14:paraId="004A82A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Hizmet standartlarına uyma</w:t>
      </w:r>
    </w:p>
    <w:p w14:paraId="4583026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7</w:t>
      </w:r>
      <w:r w:rsidRPr="00D71480">
        <w:rPr>
          <w:rFonts w:ascii="Calibri" w:eastAsia="Times New Roman" w:hAnsi="Calibri" w:cs="Calibri"/>
          <w:color w:val="1C283D"/>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14:paraId="4DFF288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Amaç ve misyona bağlılık</w:t>
      </w:r>
    </w:p>
    <w:p w14:paraId="50C3348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8</w:t>
      </w:r>
      <w:r w:rsidRPr="00D71480">
        <w:rPr>
          <w:rFonts w:ascii="Calibri" w:eastAsia="Times New Roman" w:hAnsi="Calibri" w:cs="Calibri"/>
          <w:color w:val="1C283D"/>
          <w:lang w:eastAsia="tr-TR"/>
        </w:rPr>
        <w:t> — Kamu görevlileri, çalıştıkları kurum veya kuruluşun amaçlarına ve misyonuna uygun davranırlar. Ülkenin çıkarları, toplumun refahı ve kurumlarının hizmet idealleri doğrultusunda hareket ederler.</w:t>
      </w:r>
    </w:p>
    <w:p w14:paraId="6BC3560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Dürüstlük ve tarafsızlık</w:t>
      </w:r>
    </w:p>
    <w:p w14:paraId="3FC7C70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9</w:t>
      </w:r>
      <w:r w:rsidRPr="00D71480">
        <w:rPr>
          <w:rFonts w:ascii="Calibri" w:eastAsia="Times New Roman" w:hAnsi="Calibri" w:cs="Calibri"/>
          <w:color w:val="1C283D"/>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14:paraId="6E2AF67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takdir yetkilerini, kamu yararı ve hizmet gerekleri doğrultusunda, her türlü keyfilikten uzak, tarafsızlık ve eşitlik ilkelerine uygun olarak kullanırlar.</w:t>
      </w:r>
    </w:p>
    <w:p w14:paraId="013EF3E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14:paraId="67208EC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Saygınlık ve güven</w:t>
      </w:r>
    </w:p>
    <w:p w14:paraId="6711832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10</w:t>
      </w:r>
      <w:r w:rsidRPr="00D71480">
        <w:rPr>
          <w:rFonts w:ascii="Calibri" w:eastAsia="Times New Roman" w:hAnsi="Calibri" w:cs="Calibri"/>
          <w:color w:val="1C283D"/>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14:paraId="25E0D92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14:paraId="3DF7047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D71480">
        <w:rPr>
          <w:rFonts w:ascii="Calibri" w:eastAsia="Times New Roman" w:hAnsi="Calibri" w:cs="Calibri"/>
          <w:color w:val="1C283D"/>
          <w:lang w:eastAsia="tr-TR"/>
        </w:rPr>
        <w:t>imkan</w:t>
      </w:r>
      <w:proofErr w:type="gramEnd"/>
      <w:r w:rsidRPr="00D71480">
        <w:rPr>
          <w:rFonts w:ascii="Calibri" w:eastAsia="Times New Roman" w:hAnsi="Calibri" w:cs="Calibri"/>
          <w:color w:val="1C283D"/>
          <w:lang w:eastAsia="tr-TR"/>
        </w:rPr>
        <w:t xml:space="preserve"> veya benzeri çıkarlar talep edemez ve talep olmasa dahi sunulanı kabul edemezler.</w:t>
      </w:r>
    </w:p>
    <w:p w14:paraId="4873CAA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Nezaket ve saygı</w:t>
      </w:r>
    </w:p>
    <w:p w14:paraId="1D3379E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11</w:t>
      </w:r>
      <w:r w:rsidRPr="00D71480">
        <w:rPr>
          <w:rFonts w:ascii="Calibri" w:eastAsia="Times New Roman" w:hAnsi="Calibri" w:cs="Calibri"/>
          <w:color w:val="1C283D"/>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14:paraId="5AD8AD6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Yetkili makamlara bildirim</w:t>
      </w:r>
    </w:p>
    <w:p w14:paraId="4581D08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12</w:t>
      </w:r>
      <w:r w:rsidRPr="00D71480">
        <w:rPr>
          <w:rFonts w:ascii="Calibri" w:eastAsia="Times New Roman" w:hAnsi="Calibri" w:cs="Calibri"/>
          <w:color w:val="1C283D"/>
          <w:lang w:eastAsia="tr-TR"/>
        </w:rPr>
        <w:t xml:space="preserve">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gramStart"/>
      <w:r w:rsidRPr="00D71480">
        <w:rPr>
          <w:rFonts w:ascii="Calibri" w:eastAsia="Times New Roman" w:hAnsi="Calibri" w:cs="Calibri"/>
          <w:color w:val="1C283D"/>
          <w:lang w:eastAsia="tr-TR"/>
        </w:rPr>
        <w:t>makamlara  bildirirler</w:t>
      </w:r>
      <w:proofErr w:type="gramEnd"/>
      <w:r w:rsidRPr="00D71480">
        <w:rPr>
          <w:rFonts w:ascii="Calibri" w:eastAsia="Times New Roman" w:hAnsi="Calibri" w:cs="Calibri"/>
          <w:color w:val="1C283D"/>
          <w:lang w:eastAsia="tr-TR"/>
        </w:rPr>
        <w:t>.</w:t>
      </w:r>
    </w:p>
    <w:p w14:paraId="202A22D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Kurum ve kuruluş amirleri, ihbarda bulunan kamu görevlilerinin kimliğini gizli tutar ve kendilerine herhangi bir zarar gelmemesi için gerekli tedbirleri alırlar.</w:t>
      </w:r>
    </w:p>
    <w:p w14:paraId="0B874A6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Çıkar çatışmasından kaçınma</w:t>
      </w:r>
    </w:p>
    <w:p w14:paraId="603D2E8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13</w:t>
      </w:r>
      <w:r w:rsidRPr="00D71480">
        <w:rPr>
          <w:rFonts w:ascii="Calibri" w:eastAsia="Times New Roman" w:hAnsi="Calibri" w:cs="Calibri"/>
          <w:color w:val="1C283D"/>
          <w:lang w:eastAsia="tr-TR"/>
        </w:rPr>
        <w:t xml:space="preserve">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gramStart"/>
      <w:r w:rsidRPr="00D71480">
        <w:rPr>
          <w:rFonts w:ascii="Calibri" w:eastAsia="Times New Roman" w:hAnsi="Calibri" w:cs="Calibri"/>
          <w:color w:val="1C283D"/>
          <w:lang w:eastAsia="tr-TR"/>
        </w:rPr>
        <w:t>yükümlülükleri  ve</w:t>
      </w:r>
      <w:proofErr w:type="gramEnd"/>
      <w:r w:rsidRPr="00D71480">
        <w:rPr>
          <w:rFonts w:ascii="Calibri" w:eastAsia="Times New Roman" w:hAnsi="Calibri" w:cs="Calibri"/>
          <w:color w:val="1C283D"/>
          <w:lang w:eastAsia="tr-TR"/>
        </w:rPr>
        <w:t xml:space="preserve"> benzeri şahsi çıkarlara sahip olmaları halini ifade eder.</w:t>
      </w:r>
    </w:p>
    <w:p w14:paraId="262EA8D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lastRenderedPageBreak/>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
    <w:p w14:paraId="67110C7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Görev ve yetkilerin menfaat sağlamak amacıyla kullanılmaması</w:t>
      </w:r>
    </w:p>
    <w:p w14:paraId="1418E7F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14</w:t>
      </w:r>
      <w:r w:rsidRPr="00D71480">
        <w:rPr>
          <w:rFonts w:ascii="Calibri" w:eastAsia="Times New Roman" w:hAnsi="Calibri" w:cs="Calibri"/>
          <w:color w:val="1C283D"/>
          <w:lang w:eastAsia="tr-TR"/>
        </w:rPr>
        <w:t xml:space="preserve"> — Kamu görevlileri; görev, unvan ve yetkilerini kullanarak kendileri, yakınları veya üçüncü kişiler lehine menfaat sağlayamaz ve aracılıkta bulunamazlar, akraba, eş, dost ve </w:t>
      </w:r>
      <w:proofErr w:type="spellStart"/>
      <w:r w:rsidRPr="00D71480">
        <w:rPr>
          <w:rFonts w:ascii="Calibri" w:eastAsia="Times New Roman" w:hAnsi="Calibri" w:cs="Calibri"/>
          <w:color w:val="1C283D"/>
          <w:lang w:eastAsia="tr-TR"/>
        </w:rPr>
        <w:t>hemşehri</w:t>
      </w:r>
      <w:proofErr w:type="spellEnd"/>
      <w:r w:rsidRPr="00D71480">
        <w:rPr>
          <w:rFonts w:ascii="Calibri" w:eastAsia="Times New Roman" w:hAnsi="Calibri" w:cs="Calibri"/>
          <w:color w:val="1C283D"/>
          <w:lang w:eastAsia="tr-TR"/>
        </w:rPr>
        <w:t xml:space="preserve"> kayırmacılığı, siyasal kayırmacılık veya herhangi bir nedenle ayrımcılık veya kayırmacılık yapamazlar.</w:t>
      </w:r>
    </w:p>
    <w:p w14:paraId="1A8785F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14:paraId="5C2AEDA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
    <w:p w14:paraId="75ED18B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seçim kampanyalarında görev yaptığı kurumun kaynaklarını doğrudan veya dolaylı olarak kullanamaz ve kullandıramazlar.</w:t>
      </w:r>
    </w:p>
    <w:p w14:paraId="23D9B23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Hediye alma ve menfaat sağlama yasağı</w:t>
      </w:r>
    </w:p>
    <w:p w14:paraId="7195E4E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15</w:t>
      </w:r>
      <w:r w:rsidRPr="00D71480">
        <w:rPr>
          <w:rFonts w:ascii="Calibri" w:eastAsia="Times New Roman" w:hAnsi="Calibri" w:cs="Calibri"/>
          <w:color w:val="1C283D"/>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14:paraId="1E7C643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görevlilerinin hediye almaması, kamu görevlisine hediye verilmemesi ve görev sebebiyle çıkar sağlanmaması temel ilkedir.</w:t>
      </w:r>
    </w:p>
    <w:p w14:paraId="251D5F3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gramStart"/>
      <w:r w:rsidRPr="00D71480">
        <w:rPr>
          <w:rFonts w:ascii="Calibri" w:eastAsia="Times New Roman" w:hAnsi="Calibri" w:cs="Calibri"/>
          <w:color w:val="1C283D"/>
          <w:lang w:eastAsia="tr-TR"/>
        </w:rPr>
        <w:t>menfaat  sağlayamazlar</w:t>
      </w:r>
      <w:proofErr w:type="gramEnd"/>
      <w:r w:rsidRPr="00D71480">
        <w:rPr>
          <w:rFonts w:ascii="Calibri" w:eastAsia="Times New Roman" w:hAnsi="Calibri" w:cs="Calibri"/>
          <w:color w:val="1C283D"/>
          <w:lang w:eastAsia="tr-TR"/>
        </w:rPr>
        <w:t>.</w:t>
      </w:r>
    </w:p>
    <w:p w14:paraId="72DB3EA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14:paraId="6000C12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D71480">
        <w:rPr>
          <w:rFonts w:ascii="Calibri" w:eastAsia="Times New Roman" w:hAnsi="Calibri" w:cs="Calibri"/>
          <w:color w:val="1C283D"/>
          <w:lang w:eastAsia="tr-TR"/>
        </w:rPr>
        <w:t>sözkonusu</w:t>
      </w:r>
      <w:proofErr w:type="spellEnd"/>
      <w:r w:rsidRPr="00D71480">
        <w:rPr>
          <w:rFonts w:ascii="Calibri" w:eastAsia="Times New Roman" w:hAnsi="Calibri" w:cs="Calibri"/>
          <w:color w:val="1C283D"/>
          <w:lang w:eastAsia="tr-TR"/>
        </w:rPr>
        <w:t xml:space="preserve"> maddede belirtilen sınırın altında kalanlar da beyan edilir.</w:t>
      </w:r>
    </w:p>
    <w:p w14:paraId="17FDC4B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Aşağıda belirtilenler hediye alma yasağı kapsamı dışındadır:</w:t>
      </w:r>
    </w:p>
    <w:p w14:paraId="7D705D0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14:paraId="5AAD800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 Kitap, dergi, makale, kaset, takvim, cd veya buna benzer nitelikte olanlar,</w:t>
      </w:r>
    </w:p>
    <w:p w14:paraId="4D15661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c) Halka açık yarışmalarda, kampanyalarda veya etkinliklerde kazanılan ödül veya hediyeler,</w:t>
      </w:r>
    </w:p>
    <w:p w14:paraId="48FA0FC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d) Herkese açık konferans, sempozyum, forum, panel, yemek, resepsiyon veya buna benzer etkinliklerde verilen hatıra niteliğindeki hediyeler,</w:t>
      </w:r>
    </w:p>
    <w:p w14:paraId="3C3CA24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e) Tanıtım amacına yönelik, herkese dağıtılan ve sembolik değeri bulunan reklam ve el sanatları ürünleri,</w:t>
      </w:r>
    </w:p>
    <w:p w14:paraId="7D298AB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f) Finans kurumlarından piyasa koşullarına göre alınan krediler.</w:t>
      </w:r>
    </w:p>
    <w:p w14:paraId="3DBAF53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Aşağıda belirtilenler ise hediye alma yasağı kapsamındadır:</w:t>
      </w:r>
    </w:p>
    <w:p w14:paraId="485EAA2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 Görev yapılan kurumla iş, hizmet veya çıkar ilişkisi içinde bulunanlardan alınan karşılama, veda ve kutlama hediyeleri, burs, seyahat, ücretsiz konaklama ve hediye çekleri,</w:t>
      </w:r>
    </w:p>
    <w:p w14:paraId="72B3871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 Taşınır veya taşınmaz mal veya hizmet satın alırken, satarken veya kiralarken piyasa fiyatına göre makul olmayan bedeller üzerinden yapılan işlemler,</w:t>
      </w:r>
    </w:p>
    <w:p w14:paraId="6C5187A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c) Hizmetten yararlananların vereceği her türlü eşya, giysi, takı veya gıda türü hediyeler,</w:t>
      </w:r>
    </w:p>
    <w:p w14:paraId="0ECD912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lastRenderedPageBreak/>
        <w:t>d) Görev yapılan kurumla iş veya hizmet ilişkisi içinde olanlardan alınan borç ve krediler.</w:t>
      </w:r>
    </w:p>
    <w:p w14:paraId="7F4607F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Bu Yönetmelik kapsamına giren en az genel müdür, eşiti ve üstü görevliler, bu maddenin 5 inci fıkrası ve </w:t>
      </w:r>
      <w:proofErr w:type="gramStart"/>
      <w:r w:rsidRPr="00D71480">
        <w:rPr>
          <w:rFonts w:ascii="Calibri" w:eastAsia="Times New Roman" w:hAnsi="Calibri" w:cs="Calibri"/>
          <w:color w:val="1C283D"/>
          <w:lang w:eastAsia="tr-TR"/>
        </w:rPr>
        <w:t xml:space="preserve">6 </w:t>
      </w:r>
      <w:proofErr w:type="spellStart"/>
      <w:r w:rsidRPr="00D71480">
        <w:rPr>
          <w:rFonts w:ascii="Calibri" w:eastAsia="Times New Roman" w:hAnsi="Calibri" w:cs="Calibri"/>
          <w:color w:val="1C283D"/>
          <w:lang w:eastAsia="tr-TR"/>
        </w:rPr>
        <w:t>ncı</w:t>
      </w:r>
      <w:proofErr w:type="spellEnd"/>
      <w:proofErr w:type="gramEnd"/>
      <w:r w:rsidRPr="00D71480">
        <w:rPr>
          <w:rFonts w:ascii="Calibri" w:eastAsia="Times New Roman" w:hAnsi="Calibri" w:cs="Calibri"/>
          <w:color w:val="1C283D"/>
          <w:lang w:eastAsia="tr-TR"/>
        </w:rPr>
        <w:t xml:space="preserve"> fıkranın (a) bendinde sayılan hediyelere ilişkin bir önceki yılda aldıklarının listesini, herhangi bir uyarı beklemeksizin her yıl Ocak ayı sonuna kadar Kurula bildirirler.</w:t>
      </w:r>
    </w:p>
    <w:p w14:paraId="3CAB77A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Kamu malları ve kaynaklarının kullanımı</w:t>
      </w:r>
    </w:p>
    <w:p w14:paraId="191AFA7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16</w:t>
      </w:r>
      <w:r w:rsidRPr="00D71480">
        <w:rPr>
          <w:rFonts w:ascii="Calibri" w:eastAsia="Times New Roman" w:hAnsi="Calibri" w:cs="Calibri"/>
          <w:color w:val="1C283D"/>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14:paraId="3B089B0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Savurganlıktan kaçınma</w:t>
      </w:r>
    </w:p>
    <w:p w14:paraId="54301A8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17</w:t>
      </w:r>
      <w:r w:rsidRPr="00D71480">
        <w:rPr>
          <w:rFonts w:ascii="Calibri" w:eastAsia="Times New Roman" w:hAnsi="Calibri" w:cs="Calibri"/>
          <w:color w:val="1C283D"/>
          <w:lang w:eastAsia="tr-TR"/>
        </w:rPr>
        <w:t> — 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14:paraId="5477B09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Bağlayıcı açıklamalar ve gerçek dışı beyan</w:t>
      </w:r>
    </w:p>
    <w:p w14:paraId="0EBDBBF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18</w:t>
      </w:r>
      <w:r w:rsidRPr="00D71480">
        <w:rPr>
          <w:rFonts w:ascii="Calibri" w:eastAsia="Times New Roman" w:hAnsi="Calibri" w:cs="Calibri"/>
          <w:color w:val="1C283D"/>
          <w:lang w:eastAsia="tr-TR"/>
        </w:rPr>
        <w:t> — Kamu görevlileri, görevlerini yerine getirirken yetkilerini aşarak çalıştıkları kurumlarını bağlayıcı açıklama, taahhüt, vaat veya girişimlerde bulunamazlar, aldatıcı ve gerçek dışı beyanat veremezler.</w:t>
      </w:r>
    </w:p>
    <w:p w14:paraId="1FE0ADE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Bilgi verme, saydamlık ve katılımcılık</w:t>
      </w:r>
    </w:p>
    <w:p w14:paraId="097D239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19</w:t>
      </w:r>
      <w:r w:rsidRPr="00D71480">
        <w:rPr>
          <w:rFonts w:ascii="Calibri" w:eastAsia="Times New Roman" w:hAnsi="Calibri" w:cs="Calibri"/>
          <w:color w:val="1C283D"/>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14:paraId="20CBC83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Üst yöneticiler, ilgili kanunların izin verdiği çerçevede, kurumlarının ihale süreçlerini, faaliyet ve denetim raporlarını uygun araçlarla kamuoyunun bilgisine sunarlar.</w:t>
      </w:r>
    </w:p>
    <w:p w14:paraId="44CD278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Kamu görevlileri, kamu hizmetleri ile ilgili temel kararların hazırlanması, olgunlaştırılması, alınması ve bu kararların uygulanması aşamalarından birine, </w:t>
      </w:r>
      <w:proofErr w:type="gramStart"/>
      <w:r w:rsidRPr="00D71480">
        <w:rPr>
          <w:rFonts w:ascii="Calibri" w:eastAsia="Times New Roman" w:hAnsi="Calibri" w:cs="Calibri"/>
          <w:color w:val="1C283D"/>
          <w:lang w:eastAsia="tr-TR"/>
        </w:rPr>
        <w:t>bir kaçına</w:t>
      </w:r>
      <w:proofErr w:type="gramEnd"/>
      <w:r w:rsidRPr="00D71480">
        <w:rPr>
          <w:rFonts w:ascii="Calibri" w:eastAsia="Times New Roman" w:hAnsi="Calibri" w:cs="Calibri"/>
          <w:color w:val="1C283D"/>
          <w:lang w:eastAsia="tr-TR"/>
        </w:rPr>
        <w:t xml:space="preserve"> veya tamamına, aksine yasal bir hüküm olmadıkça, o karardan doğrudan ya da dolaylı olarak etkilenecek olanların katkıda bulunmasını sağlamaya dikkat ederler.</w:t>
      </w:r>
    </w:p>
    <w:p w14:paraId="0D71F9F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Yöneticilerin hesap verme sorumluluğu</w:t>
      </w:r>
    </w:p>
    <w:p w14:paraId="688FAB6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20</w:t>
      </w:r>
      <w:r w:rsidRPr="00D71480">
        <w:rPr>
          <w:rFonts w:ascii="Calibri" w:eastAsia="Times New Roman" w:hAnsi="Calibri" w:cs="Calibri"/>
          <w:color w:val="1C283D"/>
          <w:lang w:eastAsia="tr-TR"/>
        </w:rPr>
        <w:t> — Kamu görevlileri, kamu hizmetlerinin yerine getirilmesi sırasında sorumlulukları ve yükümlülükleri konusunda hesap verebilir ve kamusal değerlendirme ve denetime her zaman açık ve hazır olurlar.</w:t>
      </w:r>
    </w:p>
    <w:p w14:paraId="6AB0A35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Yönetici kamu görevlileri, kurumlarının amaç ve politikalarına uygun olmayan işlem veya eylemleri engellemek için görev ve yetkilerinin gerektirdiği önlemleri zamanında alırlar.</w:t>
      </w:r>
    </w:p>
    <w:p w14:paraId="1576BDD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14:paraId="075D78F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14:paraId="27F5398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Eski kamu görevlileriyle ilişkiler</w:t>
      </w:r>
    </w:p>
    <w:p w14:paraId="05AC953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21</w:t>
      </w:r>
      <w:r w:rsidRPr="00D71480">
        <w:rPr>
          <w:rFonts w:ascii="Calibri" w:eastAsia="Times New Roman" w:hAnsi="Calibri" w:cs="Calibri"/>
          <w:color w:val="1C283D"/>
          <w:lang w:eastAsia="tr-TR"/>
        </w:rPr>
        <w:t> — Kamu görevlileri, eski kamu görevlilerini kamu hizmetlerinden ayrıcalıklı bir şekilde faydalandıramaz, onlara imtiyazlı muamelede bulunamaz.</w:t>
      </w:r>
    </w:p>
    <w:p w14:paraId="48E4EFB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Kamu görevlerinden ayrılan kişilere, ilgili kanunlardaki hükümler ve süreler saklı kalmak kaydıyla, daha önce görev yaptıkları kurum veya kuruluştan, doğrudan veya dolaylı </w:t>
      </w:r>
      <w:proofErr w:type="gramStart"/>
      <w:r w:rsidRPr="00D71480">
        <w:rPr>
          <w:rFonts w:ascii="Calibri" w:eastAsia="Times New Roman" w:hAnsi="Calibri" w:cs="Calibri"/>
          <w:color w:val="1C283D"/>
          <w:lang w:eastAsia="tr-TR"/>
        </w:rPr>
        <w:t>olarak  herhangi</w:t>
      </w:r>
      <w:proofErr w:type="gramEnd"/>
      <w:r w:rsidRPr="00D71480">
        <w:rPr>
          <w:rFonts w:ascii="Calibri" w:eastAsia="Times New Roman" w:hAnsi="Calibri" w:cs="Calibri"/>
          <w:color w:val="1C283D"/>
          <w:lang w:eastAsia="tr-TR"/>
        </w:rPr>
        <w:t xml:space="preserve"> bir yüklenicilik, komisyonculuk, temsilcilik, bilirkişilik, aracılık veya benzeri görev ve iş verilemez.</w:t>
      </w:r>
    </w:p>
    <w:p w14:paraId="11CC203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Mal bildiriminde bulunma</w:t>
      </w:r>
    </w:p>
    <w:p w14:paraId="5EFB7E78"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22</w:t>
      </w:r>
      <w:r w:rsidRPr="00D71480">
        <w:rPr>
          <w:rFonts w:ascii="Calibri" w:eastAsia="Times New Roman" w:hAnsi="Calibri" w:cs="Calibri"/>
          <w:color w:val="1C283D"/>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14:paraId="712FA1C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14:paraId="4B5F1801" w14:textId="77777777" w:rsidR="00D71480" w:rsidRPr="00D71480" w:rsidRDefault="00D71480" w:rsidP="00D71480">
      <w:pPr>
        <w:shd w:val="clear" w:color="auto" w:fill="FFFFFF"/>
        <w:spacing w:after="0" w:line="240" w:lineRule="auto"/>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lastRenderedPageBreak/>
        <w:t> </w:t>
      </w:r>
    </w:p>
    <w:p w14:paraId="1A28B2CF"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ÜÇÜNCÜ BÖLÜM</w:t>
      </w:r>
    </w:p>
    <w:p w14:paraId="26607DE0"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Etik Davranış İlkelerinin Uygulaması ve Etik Kültürün Yerleştirilmesi</w:t>
      </w:r>
    </w:p>
    <w:p w14:paraId="5EC9C99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Etik davranış ilkelerine uyma</w:t>
      </w:r>
    </w:p>
    <w:p w14:paraId="7E46E60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23</w:t>
      </w:r>
      <w:r w:rsidRPr="00D71480">
        <w:rPr>
          <w:rFonts w:ascii="Calibri" w:eastAsia="Times New Roman" w:hAnsi="Calibri" w:cs="Calibri"/>
          <w:color w:val="1C283D"/>
          <w:lang w:eastAsia="tr-TR"/>
        </w:rPr>
        <w:t> — Kamu görevlileri, görevlerini yürütürken bu Yönetmelikte belirtilen etik davranış ilkelerine uymakla yükümlüdürler. Bu ilkeler, kamu görevlilerinin istihdamını düzenleyen mevzuat hükümlerinin bir parçasını oluşturur.</w:t>
      </w:r>
    </w:p>
    <w:p w14:paraId="00F30A9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Bu Kanun kapsamındaki kamu görevlileri, bir ay içinde, Ek-1’de yer alan "Etik Sözleşme" belgesini imzalamakla yükümlüdürler. Bu belge, personelin özlük dosyasına konur.</w:t>
      </w:r>
    </w:p>
    <w:p w14:paraId="06E9DBF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Kurum ve kuruluşların yetkili sicil amirleri, personelin sicil ve performansını, bu Yönetmelikte düzenlenen etik davranış ilkelerine uygunluk açısından da değerlendirirler.</w:t>
      </w:r>
    </w:p>
    <w:p w14:paraId="54A81A1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Personeli bilgilendirme</w:t>
      </w:r>
    </w:p>
    <w:p w14:paraId="4FFD289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24</w:t>
      </w:r>
      <w:r w:rsidRPr="00D71480">
        <w:rPr>
          <w:rFonts w:ascii="Calibri" w:eastAsia="Times New Roman" w:hAnsi="Calibri" w:cs="Calibri"/>
          <w:color w:val="1C283D"/>
          <w:lang w:eastAsia="tr-TR"/>
        </w:rPr>
        <w:t xml:space="preserve"> — Kamu kurum ve kuruluşlarında istihdam edilen her düzeydeki personel, istihdama ilişkin koşulların bir parçası olarak etik davranış </w:t>
      </w:r>
      <w:proofErr w:type="gramStart"/>
      <w:r w:rsidRPr="00D71480">
        <w:rPr>
          <w:rFonts w:ascii="Calibri" w:eastAsia="Times New Roman" w:hAnsi="Calibri" w:cs="Calibri"/>
          <w:color w:val="1C283D"/>
          <w:lang w:eastAsia="tr-TR"/>
        </w:rPr>
        <w:t>ilkeleri  ve</w:t>
      </w:r>
      <w:proofErr w:type="gramEnd"/>
      <w:r w:rsidRPr="00D71480">
        <w:rPr>
          <w:rFonts w:ascii="Calibri" w:eastAsia="Times New Roman" w:hAnsi="Calibri" w:cs="Calibri"/>
          <w:color w:val="1C283D"/>
          <w:lang w:eastAsia="tr-TR"/>
        </w:rPr>
        <w:t xml:space="preserve"> bu ilkelere ilişkin sorumlulukları hakkında bilgilendirilir.</w:t>
      </w:r>
    </w:p>
    <w:p w14:paraId="3E0B681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Etik kültürün yerleştirilmesi ve eğitimi</w:t>
      </w:r>
    </w:p>
    <w:p w14:paraId="56A4695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proofErr w:type="gramStart"/>
      <w:r w:rsidRPr="00D71480">
        <w:rPr>
          <w:rFonts w:ascii="Calibri" w:eastAsia="Times New Roman" w:hAnsi="Calibri" w:cs="Calibri"/>
          <w:b/>
          <w:bCs/>
          <w:color w:val="1C283D"/>
          <w:lang w:eastAsia="tr-TR"/>
        </w:rPr>
        <w:t>Madde  25</w:t>
      </w:r>
      <w:proofErr w:type="gramEnd"/>
      <w:r w:rsidRPr="00D71480">
        <w:rPr>
          <w:rFonts w:ascii="Calibri" w:eastAsia="Times New Roman" w:hAnsi="Calibri" w:cs="Calibri"/>
          <w:color w:val="1C283D"/>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14:paraId="7C6ABAB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Etik davranış ilkelerinin, kamu görevlilerine uygulanan temel, hazırlayıcı ve hizmet içi eğitim programlarında yer alması, kurum ve kuruluş yöneticilerince sağlanır.</w:t>
      </w:r>
    </w:p>
    <w:p w14:paraId="25893B6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Kurumsal etik ilkeleri</w:t>
      </w:r>
    </w:p>
    <w:p w14:paraId="1CB9625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26</w:t>
      </w:r>
      <w:r w:rsidRPr="00D71480">
        <w:rPr>
          <w:rFonts w:ascii="Calibri" w:eastAsia="Times New Roman" w:hAnsi="Calibri" w:cs="Calibri"/>
          <w:color w:val="1C283D"/>
          <w:lang w:eastAsia="tr-TR"/>
        </w:rPr>
        <w:t> — Bu Yönetmelikle belirlenen etik davranış ilkeleri, kapsama dahil kurum ve kuruluşlarda uygulanır. Ayrıca, yürüttükleri hizmetin veya görevin niteliğine göre kurum ve kuruluşlar kendi kurumsal etik davranış ilkelerini düzenlemek üzere Kurulun inceleme ve onayına sunabilir.</w:t>
      </w:r>
    </w:p>
    <w:p w14:paraId="0EFEA81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Bilgi ve belge isteme yetkisi</w:t>
      </w:r>
    </w:p>
    <w:p w14:paraId="5A82E68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proofErr w:type="gramStart"/>
      <w:r w:rsidRPr="00D71480">
        <w:rPr>
          <w:rFonts w:ascii="Calibri" w:eastAsia="Times New Roman" w:hAnsi="Calibri" w:cs="Calibri"/>
          <w:b/>
          <w:bCs/>
          <w:color w:val="1C283D"/>
          <w:lang w:eastAsia="tr-TR"/>
        </w:rPr>
        <w:t>Madde  27</w:t>
      </w:r>
      <w:proofErr w:type="gramEnd"/>
      <w:r w:rsidRPr="00D71480">
        <w:rPr>
          <w:rFonts w:ascii="Calibri" w:eastAsia="Times New Roman" w:hAnsi="Calibri" w:cs="Calibri"/>
          <w:color w:val="1C283D"/>
          <w:lang w:eastAsia="tr-TR"/>
        </w:rPr>
        <w:t> — Bakanlıklar ve diğer kamu kurum ve kuruluşları, Kurulun başvuru konusu ile ilgili olarak istediği bilgi ve belgeleri süresi içinde vermek zorundadırlar.</w:t>
      </w:r>
    </w:p>
    <w:p w14:paraId="6AD1912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Kurul, bu Yönetmelik kapsamındaki kuruluşlardan ve özel kuruluşlardan ilgili temsilcileri çağırıp bilgi alma yetkisine sahiptir.</w:t>
      </w:r>
    </w:p>
    <w:p w14:paraId="04BB023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İnceleme ve araştırma yetkisi</w:t>
      </w:r>
    </w:p>
    <w:p w14:paraId="155047C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28</w:t>
      </w:r>
      <w:r w:rsidRPr="00D71480">
        <w:rPr>
          <w:rFonts w:ascii="Calibri" w:eastAsia="Times New Roman" w:hAnsi="Calibri" w:cs="Calibri"/>
          <w:color w:val="1C283D"/>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14:paraId="43DF652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Kurul inceleme ve araştırmasını etik davranış ilkelerinin ihlal edilip edilmediği çerçevesinde yürütür. Kurul yapacağı inceleme ve araştırmayı, en geç üç ay içinde sonuçlandırır.</w:t>
      </w:r>
    </w:p>
    <w:p w14:paraId="6C396A2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Kurul, ayrıca kurum ve kuruluşlarda etik davranış ilkelerinin yerleştirilmesi ve geliştirilmesi konusunda faaliyet, inceleme ve araştırma yapabilir.</w:t>
      </w:r>
    </w:p>
    <w:p w14:paraId="71AA4F3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Etik komisyonu</w:t>
      </w:r>
    </w:p>
    <w:p w14:paraId="2DAD739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29</w:t>
      </w:r>
      <w:r w:rsidRPr="00D71480">
        <w:rPr>
          <w:rFonts w:ascii="Calibri" w:eastAsia="Times New Roman" w:hAnsi="Calibri" w:cs="Calibri"/>
          <w:color w:val="1C283D"/>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14:paraId="7238C29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Etik komisyonu üyelerinin ne kadar süreyle görev yapacağı ve diğer hususlar, kurum ve kuruluşun üst yöneticisince belirlenir. Etik komisyonu üyelerinin özgeçmiş ve iletişim bilgileri, üç ay içinde Kurul’a bildirilir. Etik komisyonu, Kurul ile </w:t>
      </w:r>
      <w:proofErr w:type="gramStart"/>
      <w:r w:rsidRPr="00D71480">
        <w:rPr>
          <w:rFonts w:ascii="Calibri" w:eastAsia="Times New Roman" w:hAnsi="Calibri" w:cs="Calibri"/>
          <w:color w:val="1C283D"/>
          <w:lang w:eastAsia="tr-TR"/>
        </w:rPr>
        <w:t>işbirliği</w:t>
      </w:r>
      <w:proofErr w:type="gramEnd"/>
      <w:r w:rsidRPr="00D71480">
        <w:rPr>
          <w:rFonts w:ascii="Calibri" w:eastAsia="Times New Roman" w:hAnsi="Calibri" w:cs="Calibri"/>
          <w:color w:val="1C283D"/>
          <w:lang w:eastAsia="tr-TR"/>
        </w:rPr>
        <w:t xml:space="preserve"> içinde çalışır.</w:t>
      </w:r>
    </w:p>
    <w:p w14:paraId="068D3CE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Görüş bildirme</w:t>
      </w:r>
    </w:p>
    <w:p w14:paraId="7365FFB8"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30</w:t>
      </w:r>
      <w:r w:rsidRPr="00D71480">
        <w:rPr>
          <w:rFonts w:ascii="Calibri" w:eastAsia="Times New Roman" w:hAnsi="Calibri" w:cs="Calibri"/>
          <w:color w:val="1C283D"/>
          <w:lang w:eastAsia="tr-TR"/>
        </w:rPr>
        <w:t> — Kurul, kurum ve kuruluşların, etik davranış ilkeleri konusunda uygulamada karşılaştıkları sorunlara yönelik olarak görüş bildirmeye yetkilidir.</w:t>
      </w:r>
    </w:p>
    <w:p w14:paraId="2B103094" w14:textId="77777777" w:rsidR="00D71480" w:rsidRPr="00D71480" w:rsidRDefault="00D71480" w:rsidP="00D71480">
      <w:pPr>
        <w:shd w:val="clear" w:color="auto" w:fill="FFFFFF"/>
        <w:spacing w:after="0" w:line="240" w:lineRule="auto"/>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lastRenderedPageBreak/>
        <w:t> </w:t>
      </w:r>
    </w:p>
    <w:p w14:paraId="272465A0"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DÖRDÜNCÜ BÖLÜM</w:t>
      </w:r>
    </w:p>
    <w:p w14:paraId="3A5B6605" w14:textId="77777777" w:rsidR="00D71480" w:rsidRPr="00D71480" w:rsidRDefault="00D71480" w:rsidP="00D71480">
      <w:pPr>
        <w:shd w:val="clear" w:color="auto" w:fill="FFFFFF"/>
        <w:spacing w:after="0" w:line="240" w:lineRule="auto"/>
        <w:jc w:val="center"/>
        <w:rPr>
          <w:rFonts w:ascii="Calibri" w:eastAsia="Times New Roman" w:hAnsi="Calibri" w:cs="Calibri"/>
          <w:color w:val="1C283D"/>
          <w:lang w:eastAsia="tr-TR"/>
        </w:rPr>
      </w:pPr>
      <w:r w:rsidRPr="00D71480">
        <w:rPr>
          <w:rFonts w:ascii="Calibri" w:eastAsia="Times New Roman" w:hAnsi="Calibri" w:cs="Calibri"/>
          <w:b/>
          <w:bCs/>
          <w:color w:val="1C283D"/>
          <w:lang w:eastAsia="tr-TR"/>
        </w:rPr>
        <w:t>Başvuru ve Resen İnceleme Usul ve Esasları</w:t>
      </w:r>
    </w:p>
    <w:p w14:paraId="5F659ED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Başvuru hakkı</w:t>
      </w:r>
    </w:p>
    <w:p w14:paraId="588A78F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31</w:t>
      </w:r>
      <w:r w:rsidRPr="00D71480">
        <w:rPr>
          <w:rFonts w:ascii="Calibri" w:eastAsia="Times New Roman" w:hAnsi="Calibri" w:cs="Calibri"/>
          <w:color w:val="1C283D"/>
          <w:lang w:eastAsia="tr-TR"/>
        </w:rPr>
        <w:t> — 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14:paraId="534F68A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Ancak, kamu görevlilerini karalama amacı güttüğü açıkça anlaşılan ve başvuranın kimliği tespit edilemeyen başvurular değerlendirmeye alınmaz.</w:t>
      </w:r>
    </w:p>
    <w:p w14:paraId="286FC9F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D71480">
        <w:rPr>
          <w:rFonts w:ascii="Calibri" w:eastAsia="Times New Roman" w:hAnsi="Calibri" w:cs="Calibri"/>
          <w:color w:val="1C283D"/>
          <w:lang w:eastAsia="tr-TR"/>
        </w:rPr>
        <w:t>şikayet</w:t>
      </w:r>
      <w:proofErr w:type="gramEnd"/>
      <w:r w:rsidRPr="00D71480">
        <w:rPr>
          <w:rFonts w:ascii="Calibri" w:eastAsia="Times New Roman" w:hAnsi="Calibri" w:cs="Calibri"/>
          <w:color w:val="1C283D"/>
          <w:lang w:eastAsia="tr-TR"/>
        </w:rPr>
        <w:t xml:space="preserve"> konusu, yeni kanıtlar gösterilmedikçe bir daha şikayet konusu yapılamaz ve incelenemez.</w:t>
      </w:r>
    </w:p>
    <w:p w14:paraId="63A38150"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Başvuru biçimleri</w:t>
      </w:r>
    </w:p>
    <w:p w14:paraId="12A4B49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32</w:t>
      </w:r>
      <w:r w:rsidRPr="00D71480">
        <w:rPr>
          <w:rFonts w:ascii="Calibri" w:eastAsia="Times New Roman" w:hAnsi="Calibri" w:cs="Calibri"/>
          <w:color w:val="1C283D"/>
          <w:lang w:eastAsia="tr-TR"/>
        </w:rPr>
        <w:t> — Başvurular;</w:t>
      </w:r>
    </w:p>
    <w:p w14:paraId="53B0556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 Yazılı dilekçe,</w:t>
      </w:r>
    </w:p>
    <w:p w14:paraId="2ECA114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 Elektronik posta,</w:t>
      </w:r>
    </w:p>
    <w:p w14:paraId="190508F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c) Tutanağa geçirilen sözlü başvuru yolları ile yapılır.</w:t>
      </w:r>
    </w:p>
    <w:p w14:paraId="7134B19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Başvuru usulü</w:t>
      </w:r>
    </w:p>
    <w:p w14:paraId="0D8E800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33</w:t>
      </w:r>
      <w:r w:rsidRPr="00D71480">
        <w:rPr>
          <w:rFonts w:ascii="Calibri" w:eastAsia="Times New Roman" w:hAnsi="Calibri" w:cs="Calibri"/>
          <w:color w:val="1C283D"/>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
    <w:p w14:paraId="2ED20B4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14:paraId="4B072C8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14:paraId="6D444EC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Elektronik ortamda yapılacak başvurular</w:t>
      </w:r>
    </w:p>
    <w:p w14:paraId="708ED4F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34</w:t>
      </w:r>
      <w:r w:rsidRPr="00D71480">
        <w:rPr>
          <w:rFonts w:ascii="Calibri" w:eastAsia="Times New Roman" w:hAnsi="Calibri" w:cs="Calibri"/>
          <w:color w:val="1C283D"/>
          <w:lang w:eastAsia="tr-TR"/>
        </w:rPr>
        <w:t> — 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14:paraId="328C520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Başvuruların kabulü ve işleme konulması</w:t>
      </w:r>
    </w:p>
    <w:p w14:paraId="4C32E79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35</w:t>
      </w:r>
      <w:r w:rsidRPr="00D71480">
        <w:rPr>
          <w:rFonts w:ascii="Calibri" w:eastAsia="Times New Roman" w:hAnsi="Calibri" w:cs="Calibri"/>
          <w:color w:val="1C283D"/>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14:paraId="57EACBD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a) Kaydedilen başvuru en kısa zamanda Kurul Başkanı veya görevlendireceği üye tarafından bir </w:t>
      </w:r>
      <w:proofErr w:type="gramStart"/>
      <w:r w:rsidRPr="00D71480">
        <w:rPr>
          <w:rFonts w:ascii="Calibri" w:eastAsia="Times New Roman" w:hAnsi="Calibri" w:cs="Calibri"/>
          <w:color w:val="1C283D"/>
          <w:lang w:eastAsia="tr-TR"/>
        </w:rPr>
        <w:t>raportöre  verilir</w:t>
      </w:r>
      <w:proofErr w:type="gramEnd"/>
      <w:r w:rsidRPr="00D71480">
        <w:rPr>
          <w:rFonts w:ascii="Calibri" w:eastAsia="Times New Roman" w:hAnsi="Calibri" w:cs="Calibri"/>
          <w:color w:val="1C283D"/>
          <w:lang w:eastAsia="tr-TR"/>
        </w:rPr>
        <w:t>.</w:t>
      </w:r>
    </w:p>
    <w:p w14:paraId="659BD8D7"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 Raportör başvuruyu görev, konu ve kabul edilebilirlik yönlerinden inceleyerek bir ön rapor hazırlayıp Kurul Başkanına sunar.</w:t>
      </w:r>
    </w:p>
    <w:p w14:paraId="26DA9E1A"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c) Raportörün raporunda, başvuranın adı, soyadı, </w:t>
      </w:r>
      <w:proofErr w:type="gramStart"/>
      <w:r w:rsidRPr="00D71480">
        <w:rPr>
          <w:rFonts w:ascii="Calibri" w:eastAsia="Times New Roman" w:hAnsi="Calibri" w:cs="Calibri"/>
          <w:color w:val="1C283D"/>
          <w:lang w:eastAsia="tr-TR"/>
        </w:rPr>
        <w:t>şikayet</w:t>
      </w:r>
      <w:proofErr w:type="gramEnd"/>
      <w:r w:rsidRPr="00D71480">
        <w:rPr>
          <w:rFonts w:ascii="Calibri" w:eastAsia="Times New Roman" w:hAnsi="Calibri" w:cs="Calibri"/>
          <w:color w:val="1C283D"/>
          <w:lang w:eastAsia="tr-TR"/>
        </w:rPr>
        <w:t xml:space="preserve"> edilen kamu görevlisinin adı, soyadı, görevi, başvuru konusu, raportörün önerisi, adı, soyadı ile tarih ve imzası yer alır.</w:t>
      </w:r>
    </w:p>
    <w:p w14:paraId="2BF017C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d) Rapor, Kurul Başkanı veya ilgili üye tarafından, gerekirse ilgili yerlerden gerekli ek bilgi ve belgeler de istenip eklenerek görüşülmek üzere Kurul gündemine alınır.</w:t>
      </w:r>
    </w:p>
    <w:p w14:paraId="34CDCA7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lastRenderedPageBreak/>
        <w:t xml:space="preserve">e) Kurul raporu görüşerek gerekirse incelemeyi derinleştirmek suretiyle ilgili yerlerden gerekli bilgi ve belgelerin istenmesine karar verir. Başvurunun kabul edilebilir bulunması durumunda, </w:t>
      </w:r>
      <w:proofErr w:type="gramStart"/>
      <w:r w:rsidRPr="00D71480">
        <w:rPr>
          <w:rFonts w:ascii="Calibri" w:eastAsia="Times New Roman" w:hAnsi="Calibri" w:cs="Calibri"/>
          <w:color w:val="1C283D"/>
          <w:lang w:eastAsia="tr-TR"/>
        </w:rPr>
        <w:t>şikayet</w:t>
      </w:r>
      <w:proofErr w:type="gramEnd"/>
      <w:r w:rsidRPr="00D71480">
        <w:rPr>
          <w:rFonts w:ascii="Calibri" w:eastAsia="Times New Roman" w:hAnsi="Calibri" w:cs="Calibri"/>
          <w:color w:val="1C283D"/>
          <w:lang w:eastAsia="tr-TR"/>
        </w:rPr>
        <w:t xml:space="preserve"> edilen kamu görevlisinin savunması alınır. Savunma süresi, istem yazısının kendisine bildirildiği tarihi izleyen günden itibaren 10 gündür. Sürenin son gününün </w:t>
      </w:r>
      <w:proofErr w:type="gramStart"/>
      <w:r w:rsidRPr="00D71480">
        <w:rPr>
          <w:rFonts w:ascii="Calibri" w:eastAsia="Times New Roman" w:hAnsi="Calibri" w:cs="Calibri"/>
          <w:color w:val="1C283D"/>
          <w:lang w:eastAsia="tr-TR"/>
        </w:rPr>
        <w:t>resmi</w:t>
      </w:r>
      <w:proofErr w:type="gramEnd"/>
      <w:r w:rsidRPr="00D71480">
        <w:rPr>
          <w:rFonts w:ascii="Calibri" w:eastAsia="Times New Roman" w:hAnsi="Calibri" w:cs="Calibri"/>
          <w:color w:val="1C283D"/>
          <w:lang w:eastAsia="tr-TR"/>
        </w:rPr>
        <w:t xml:space="preserve"> tatil gününe rastlaması durumunda, tatili izleyen çalışma günü sürenin son günü olarak kabul edilir.</w:t>
      </w:r>
    </w:p>
    <w:p w14:paraId="55DD43D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f) Kendisinden bilgi istenen resmi ve özel kurum ve kuruluşlar istenen bilgi ve belgeleri belirlenen süre içinde Kurula vermekle yükümlüdürler.</w:t>
      </w:r>
    </w:p>
    <w:p w14:paraId="24819988"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g) Kurul incelemesini en geç üç aylık süre içinde bitirerek üye tam sayısının salt çoğunluğu ile karar verir. Bu süre, başvurunun kayda alındığı tarihte başlar.</w:t>
      </w:r>
    </w:p>
    <w:p w14:paraId="1AEBAFE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h) Kurul Üyelerine, incelemelerin gerektirdiği durumlarda iş bölümü çerçevesinde görev verilebilir.</w:t>
      </w:r>
    </w:p>
    <w:p w14:paraId="5EC70A6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ı) İsim ve imza bulunmayan başvuru dilekçeleri ile 33 ve </w:t>
      </w:r>
      <w:proofErr w:type="gramStart"/>
      <w:r w:rsidRPr="00D71480">
        <w:rPr>
          <w:rFonts w:ascii="Calibri" w:eastAsia="Times New Roman" w:hAnsi="Calibri" w:cs="Calibri"/>
          <w:color w:val="1C283D"/>
          <w:lang w:eastAsia="tr-TR"/>
        </w:rPr>
        <w:t>34 üncü</w:t>
      </w:r>
      <w:proofErr w:type="gramEnd"/>
      <w:r w:rsidRPr="00D71480">
        <w:rPr>
          <w:rFonts w:ascii="Calibri" w:eastAsia="Times New Roman" w:hAnsi="Calibri" w:cs="Calibri"/>
          <w:color w:val="1C283D"/>
          <w:lang w:eastAsia="tr-TR"/>
        </w:rPr>
        <w:t xml:space="preserve"> maddelerde belirtilen unsurları içermeyen elektronik posta yolu ile gönderilmiş başvurular işleme konulmaz ve mümkünse durum başvuru sahibine bildirilir.</w:t>
      </w:r>
    </w:p>
    <w:p w14:paraId="14E7E093"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Gerçeğe aykırı beyanları içerdiği sonradan anlaşılan başvurular, bu durumun anlaşıldığı tarihte işlemden kaldırılır.</w:t>
      </w:r>
    </w:p>
    <w:p w14:paraId="1E9F2D3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14:paraId="5B973BB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14:paraId="53DB1BB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Resen inceleme</w:t>
      </w:r>
    </w:p>
    <w:p w14:paraId="17C44BAD"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36</w:t>
      </w:r>
      <w:r w:rsidRPr="00D71480">
        <w:rPr>
          <w:rFonts w:ascii="Calibri" w:eastAsia="Times New Roman" w:hAnsi="Calibri" w:cs="Calibri"/>
          <w:color w:val="1C283D"/>
          <w:lang w:eastAsia="tr-TR"/>
        </w:rPr>
        <w:t> — Kurulun inceleme yetkisi içinde bulunan bir kamu görevlisinin etik ilkelere aykırı davrandığının çeşitli yollarla öğrenilmesi üzerine Kurul resen inceleme yetkisini kullanabilir.</w:t>
      </w:r>
    </w:p>
    <w:p w14:paraId="6097E4C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a) Bu konuda Kurul Başkanınca görevlendirilecek bir üyenin veya raportörün gözetiminde gerekli bilgiler toplanarak hazırlanan rapor Başkana sunulur.</w:t>
      </w:r>
    </w:p>
    <w:p w14:paraId="3E311B6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14:paraId="7CF45E0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Toplanma ve karar yeter sayısı ile kararlarda bulunacak hususlar</w:t>
      </w:r>
    </w:p>
    <w:p w14:paraId="45C94F0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37</w:t>
      </w:r>
      <w:r w:rsidRPr="00D71480">
        <w:rPr>
          <w:rFonts w:ascii="Calibri" w:eastAsia="Times New Roman" w:hAnsi="Calibri" w:cs="Calibri"/>
          <w:color w:val="1C283D"/>
          <w:lang w:eastAsia="tr-TR"/>
        </w:rPr>
        <w:t> — Kurul, Başkan veya Başkanın özrü nedeniyle toplantıya katılamaması durumunda vekil olarak belirlediği Üyenin Başkanlığında üye tam sayısının salt çoğunluğu ile toplanır ve aynı çoğunlukla karar verir.</w:t>
      </w:r>
    </w:p>
    <w:p w14:paraId="56E97078"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Kararlarda, başvuranın adı, soyadı ile </w:t>
      </w:r>
      <w:proofErr w:type="gramStart"/>
      <w:r w:rsidRPr="00D71480">
        <w:rPr>
          <w:rFonts w:ascii="Calibri" w:eastAsia="Times New Roman" w:hAnsi="Calibri" w:cs="Calibri"/>
          <w:color w:val="1C283D"/>
          <w:lang w:eastAsia="tr-TR"/>
        </w:rPr>
        <w:t>şikayet</w:t>
      </w:r>
      <w:proofErr w:type="gramEnd"/>
      <w:r w:rsidRPr="00D71480">
        <w:rPr>
          <w:rFonts w:ascii="Calibri" w:eastAsia="Times New Roman" w:hAnsi="Calibri" w:cs="Calibri"/>
          <w:color w:val="1C283D"/>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w:t>
      </w:r>
    </w:p>
    <w:p w14:paraId="548C9CE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İncelenmekte olan başvuru konusunun yargıya götürüldüğü anlaşılırsa inceleme bulunduğu aşamada durdurulur ve yargı kararı sonucuna göre değerlendirilir.</w:t>
      </w:r>
    </w:p>
    <w:p w14:paraId="316B7C85"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Disiplin kurullarında inceleme ve karar verme usulü</w:t>
      </w:r>
    </w:p>
    <w:p w14:paraId="0394BBCF"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38</w:t>
      </w:r>
      <w:r w:rsidRPr="00D71480">
        <w:rPr>
          <w:rFonts w:ascii="Calibri" w:eastAsia="Times New Roman" w:hAnsi="Calibri" w:cs="Calibri"/>
          <w:color w:val="1C283D"/>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14:paraId="7BF59E3B"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D71480">
        <w:rPr>
          <w:rFonts w:ascii="Calibri" w:eastAsia="Times New Roman" w:hAnsi="Calibri" w:cs="Calibri"/>
          <w:color w:val="1C283D"/>
          <w:lang w:eastAsia="tr-TR"/>
        </w:rPr>
        <w:t>kamu oyuna</w:t>
      </w:r>
      <w:proofErr w:type="gramEnd"/>
      <w:r w:rsidRPr="00D71480">
        <w:rPr>
          <w:rFonts w:ascii="Calibri" w:eastAsia="Times New Roman" w:hAnsi="Calibri" w:cs="Calibri"/>
          <w:color w:val="1C283D"/>
          <w:lang w:eastAsia="tr-TR"/>
        </w:rPr>
        <w:t xml:space="preserve"> duyurulmaz.</w:t>
      </w:r>
    </w:p>
    <w:p w14:paraId="18C439D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Kararlar üzerine yapılacak işlem</w:t>
      </w:r>
    </w:p>
    <w:p w14:paraId="3AEACE7C"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lastRenderedPageBreak/>
        <w:t>Madde 39 </w:t>
      </w:r>
      <w:r w:rsidRPr="00D71480">
        <w:rPr>
          <w:rFonts w:ascii="Calibri" w:eastAsia="Times New Roman" w:hAnsi="Calibri" w:cs="Calibri"/>
          <w:color w:val="1C283D"/>
          <w:lang w:eastAsia="tr-TR"/>
        </w:rPr>
        <w:t>— Kararlar Başkan ve Üyeler tarafından imzalanmakla kesinleşir. Kesinleşen karar Başbakanlık Makamına sunulur. Kararlara karşı idari yargı yolu açıktır.</w:t>
      </w:r>
    </w:p>
    <w:p w14:paraId="5D00306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D71480">
        <w:rPr>
          <w:rFonts w:ascii="Calibri" w:eastAsia="Times New Roman" w:hAnsi="Calibri" w:cs="Calibri"/>
          <w:color w:val="1C283D"/>
          <w:lang w:eastAsia="tr-TR"/>
        </w:rPr>
        <w:t>kamu oyuna</w:t>
      </w:r>
      <w:proofErr w:type="gramEnd"/>
      <w:r w:rsidRPr="00D71480">
        <w:rPr>
          <w:rFonts w:ascii="Calibri" w:eastAsia="Times New Roman" w:hAnsi="Calibri" w:cs="Calibri"/>
          <w:color w:val="1C283D"/>
          <w:lang w:eastAsia="tr-TR"/>
        </w:rPr>
        <w:t xml:space="preserve"> duyurur, ancak, Kurul kararlarının yargı tarafından iptali halinde Kurul, yargı kararını yerine getirir ve Resmî </w:t>
      </w:r>
      <w:proofErr w:type="spellStart"/>
      <w:r w:rsidRPr="00D71480">
        <w:rPr>
          <w:rFonts w:ascii="Calibri" w:eastAsia="Times New Roman" w:hAnsi="Calibri" w:cs="Calibri"/>
          <w:color w:val="1C283D"/>
          <w:lang w:eastAsia="tr-TR"/>
        </w:rPr>
        <w:t>Gazete’de</w:t>
      </w:r>
      <w:proofErr w:type="spellEnd"/>
      <w:r w:rsidRPr="00D71480">
        <w:rPr>
          <w:rFonts w:ascii="Calibri" w:eastAsia="Times New Roman" w:hAnsi="Calibri" w:cs="Calibri"/>
          <w:color w:val="1C283D"/>
          <w:lang w:eastAsia="tr-TR"/>
        </w:rPr>
        <w:t xml:space="preserve"> yayımlatır.</w:t>
      </w:r>
    </w:p>
    <w:p w14:paraId="6B4ECD71"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color w:val="1C283D"/>
          <w:lang w:eastAsia="tr-TR"/>
        </w:rPr>
        <w:t xml:space="preserve">Etik ilkeye aykırı davranışın saptanamadığına ilişkin kararlar da Başbakanlık Makamına ve ilgililere yazılı olarak bildirilir. Bu kararlar </w:t>
      </w:r>
      <w:proofErr w:type="gramStart"/>
      <w:r w:rsidRPr="00D71480">
        <w:rPr>
          <w:rFonts w:ascii="Calibri" w:eastAsia="Times New Roman" w:hAnsi="Calibri" w:cs="Calibri"/>
          <w:color w:val="1C283D"/>
          <w:lang w:eastAsia="tr-TR"/>
        </w:rPr>
        <w:t>kamu oyuna</w:t>
      </w:r>
      <w:proofErr w:type="gramEnd"/>
      <w:r w:rsidRPr="00D71480">
        <w:rPr>
          <w:rFonts w:ascii="Calibri" w:eastAsia="Times New Roman" w:hAnsi="Calibri" w:cs="Calibri"/>
          <w:color w:val="1C283D"/>
          <w:lang w:eastAsia="tr-TR"/>
        </w:rPr>
        <w:t xml:space="preserve"> duyurulmaz. Kabul </w:t>
      </w:r>
      <w:proofErr w:type="spellStart"/>
      <w:r w:rsidRPr="00D71480">
        <w:rPr>
          <w:rFonts w:ascii="Calibri" w:eastAsia="Times New Roman" w:hAnsi="Calibri" w:cs="Calibri"/>
          <w:color w:val="1C283D"/>
          <w:lang w:eastAsia="tr-TR"/>
        </w:rPr>
        <w:t>edilebilirliliği</w:t>
      </w:r>
      <w:proofErr w:type="spellEnd"/>
      <w:r w:rsidRPr="00D71480">
        <w:rPr>
          <w:rFonts w:ascii="Calibri" w:eastAsia="Times New Roman" w:hAnsi="Calibri" w:cs="Calibri"/>
          <w:color w:val="1C283D"/>
          <w:lang w:eastAsia="tr-TR"/>
        </w:rPr>
        <w:t xml:space="preserve"> bulunmayan başvurular hakkında verilen kararlar yalnızca başvuru sahibine iletilir.</w:t>
      </w:r>
    </w:p>
    <w:p w14:paraId="492C4DF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40</w:t>
      </w:r>
      <w:r w:rsidRPr="00D71480">
        <w:rPr>
          <w:rFonts w:ascii="Calibri" w:eastAsia="Times New Roman" w:hAnsi="Calibri" w:cs="Calibri"/>
          <w:color w:val="1C283D"/>
          <w:lang w:eastAsia="tr-TR"/>
        </w:rPr>
        <w:t> — Oluştuğu tarihi izleyen günden başlayarak iki yıl içinde yapılmayan etik ilkelere aykırı davranışlar hakkındaki başvurular incelenmez.</w:t>
      </w:r>
    </w:p>
    <w:p w14:paraId="43B764AE"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Geçici Madde 1</w:t>
      </w:r>
      <w:r w:rsidRPr="00D71480">
        <w:rPr>
          <w:rFonts w:ascii="Calibri" w:eastAsia="Times New Roman" w:hAnsi="Calibri" w:cs="Calibri"/>
          <w:color w:val="1C283D"/>
          <w:lang w:eastAsia="tr-TR"/>
        </w:rPr>
        <w:t xml:space="preserve"> — Bu Yönetmeliğin Resmî </w:t>
      </w:r>
      <w:proofErr w:type="spellStart"/>
      <w:r w:rsidRPr="00D71480">
        <w:rPr>
          <w:rFonts w:ascii="Calibri" w:eastAsia="Times New Roman" w:hAnsi="Calibri" w:cs="Calibri"/>
          <w:color w:val="1C283D"/>
          <w:lang w:eastAsia="tr-TR"/>
        </w:rPr>
        <w:t>Gazete’de</w:t>
      </w:r>
      <w:proofErr w:type="spellEnd"/>
      <w:r w:rsidRPr="00D71480">
        <w:rPr>
          <w:rFonts w:ascii="Calibri" w:eastAsia="Times New Roman" w:hAnsi="Calibri" w:cs="Calibri"/>
          <w:color w:val="1C283D"/>
          <w:lang w:eastAsia="tr-TR"/>
        </w:rPr>
        <w:t xml:space="preserve"> yayımı tarihinden önce gerçekleşen etik ilkelere aykırı davranışlar </w:t>
      </w:r>
      <w:proofErr w:type="gramStart"/>
      <w:r w:rsidRPr="00D71480">
        <w:rPr>
          <w:rFonts w:ascii="Calibri" w:eastAsia="Times New Roman" w:hAnsi="Calibri" w:cs="Calibri"/>
          <w:color w:val="1C283D"/>
          <w:lang w:eastAsia="tr-TR"/>
        </w:rPr>
        <w:t>şikayet</w:t>
      </w:r>
      <w:proofErr w:type="gramEnd"/>
      <w:r w:rsidRPr="00D71480">
        <w:rPr>
          <w:rFonts w:ascii="Calibri" w:eastAsia="Times New Roman" w:hAnsi="Calibri" w:cs="Calibri"/>
          <w:color w:val="1C283D"/>
          <w:lang w:eastAsia="tr-TR"/>
        </w:rPr>
        <w:t xml:space="preserve"> ve ihbar konusu yapılamaz.</w:t>
      </w:r>
    </w:p>
    <w:p w14:paraId="6D9E3549"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Geçici Madde 2</w:t>
      </w:r>
      <w:r w:rsidRPr="00D71480">
        <w:rPr>
          <w:rFonts w:ascii="Calibri" w:eastAsia="Times New Roman" w:hAnsi="Calibri" w:cs="Calibri"/>
          <w:color w:val="1C283D"/>
          <w:lang w:eastAsia="tr-TR"/>
        </w:rPr>
        <w:t xml:space="preserve"> — Bu Yönetmeliğin yayımı tarihinden itibaren üç ay içinde kapsam içindeki kamu görevlileri, </w:t>
      </w:r>
      <w:proofErr w:type="gramStart"/>
      <w:r w:rsidRPr="00D71480">
        <w:rPr>
          <w:rFonts w:ascii="Calibri" w:eastAsia="Times New Roman" w:hAnsi="Calibri" w:cs="Calibri"/>
          <w:color w:val="1C283D"/>
          <w:lang w:eastAsia="tr-TR"/>
        </w:rPr>
        <w:t>23 üncü</w:t>
      </w:r>
      <w:proofErr w:type="gramEnd"/>
      <w:r w:rsidRPr="00D71480">
        <w:rPr>
          <w:rFonts w:ascii="Calibri" w:eastAsia="Times New Roman" w:hAnsi="Calibri" w:cs="Calibri"/>
          <w:color w:val="1C283D"/>
          <w:lang w:eastAsia="tr-TR"/>
        </w:rPr>
        <w:t xml:space="preserve"> maddede düzenlenen "etik sözleşme" belgesini imzalarlar ve bu belgeler personelin özlük dosyasına konulur.</w:t>
      </w:r>
    </w:p>
    <w:p w14:paraId="696F15B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Yürürlük</w:t>
      </w:r>
    </w:p>
    <w:p w14:paraId="65A04852"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41</w:t>
      </w:r>
      <w:r w:rsidRPr="00D71480">
        <w:rPr>
          <w:rFonts w:ascii="Calibri" w:eastAsia="Times New Roman" w:hAnsi="Calibri" w:cs="Calibri"/>
          <w:color w:val="1C283D"/>
          <w:lang w:eastAsia="tr-TR"/>
        </w:rPr>
        <w:t> — Bu Yönetmelik yayımı tarihinde yürürlüğe girer.</w:t>
      </w:r>
    </w:p>
    <w:p w14:paraId="510358E4"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Yürütme</w:t>
      </w:r>
    </w:p>
    <w:p w14:paraId="0875FA46" w14:textId="77777777" w:rsidR="00D71480" w:rsidRPr="00D71480" w:rsidRDefault="00D71480" w:rsidP="00D71480">
      <w:pPr>
        <w:shd w:val="clear" w:color="auto" w:fill="FFFFFF"/>
        <w:spacing w:after="0" w:line="240" w:lineRule="auto"/>
        <w:ind w:firstLine="708"/>
        <w:jc w:val="both"/>
        <w:rPr>
          <w:rFonts w:ascii="Calibri" w:eastAsia="Times New Roman" w:hAnsi="Calibri" w:cs="Calibri"/>
          <w:color w:val="1C283D"/>
          <w:lang w:eastAsia="tr-TR"/>
        </w:rPr>
      </w:pPr>
      <w:r w:rsidRPr="00D71480">
        <w:rPr>
          <w:rFonts w:ascii="Calibri" w:eastAsia="Times New Roman" w:hAnsi="Calibri" w:cs="Calibri"/>
          <w:b/>
          <w:bCs/>
          <w:color w:val="1C283D"/>
          <w:lang w:eastAsia="tr-TR"/>
        </w:rPr>
        <w:t>Madde 42</w:t>
      </w:r>
      <w:r w:rsidRPr="00D71480">
        <w:rPr>
          <w:rFonts w:ascii="Calibri" w:eastAsia="Times New Roman" w:hAnsi="Calibri" w:cs="Calibri"/>
          <w:color w:val="1C283D"/>
          <w:lang w:eastAsia="tr-TR"/>
        </w:rPr>
        <w:t> — Bu Yönetmelik hükümlerini Başbakan yürütür.</w:t>
      </w:r>
    </w:p>
    <w:p w14:paraId="128E09F5" w14:textId="77777777" w:rsidR="00E24EE2" w:rsidRDefault="00E24EE2"/>
    <w:sectPr w:rsidR="00E24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8A"/>
    <w:rsid w:val="001F778A"/>
    <w:rsid w:val="00D71480"/>
    <w:rsid w:val="00E24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CAC3C-80D5-4EB3-A160-883D5F5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4243</Words>
  <Characters>24189</Characters>
  <Application>Microsoft Office Word</Application>
  <DocSecurity>0</DocSecurity>
  <Lines>201</Lines>
  <Paragraphs>56</Paragraphs>
  <ScaleCrop>false</ScaleCrop>
  <Company/>
  <LinksUpToDate>false</LinksUpToDate>
  <CharactersWithSpaces>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2019-12-24T07:02:00Z</dcterms:created>
  <dcterms:modified xsi:type="dcterms:W3CDTF">2019-12-24T07:02:00Z</dcterms:modified>
</cp:coreProperties>
</file>